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340B0" w14:textId="49054A56" w:rsidR="00DA6EF9" w:rsidRPr="00D52F37" w:rsidRDefault="00DA6EF9" w:rsidP="00DA6EF9">
      <w:pPr>
        <w:jc w:val="both"/>
        <w:rPr>
          <w:rFonts w:ascii="Times New Roman" w:hAnsi="Times New Roman"/>
          <w:b/>
          <w:bCs/>
          <w:sz w:val="40"/>
          <w:szCs w:val="40"/>
        </w:rPr>
      </w:pPr>
      <w:r w:rsidRPr="00D52F37">
        <w:rPr>
          <w:rFonts w:ascii="Times New Roman" w:hAnsi="Times New Roman"/>
          <w:b/>
          <w:bCs/>
          <w:sz w:val="40"/>
          <w:szCs w:val="40"/>
        </w:rPr>
        <w:t>GOVERNMENT OF CHINA</w:t>
      </w:r>
      <w:r w:rsidR="00D52F37">
        <w:rPr>
          <w:rFonts w:ascii="Times New Roman" w:hAnsi="Times New Roman"/>
          <w:b/>
          <w:bCs/>
          <w:sz w:val="40"/>
          <w:szCs w:val="40"/>
        </w:rPr>
        <w:t xml:space="preserve"> (Declaration)</w:t>
      </w:r>
    </w:p>
    <w:p w14:paraId="50D55210" w14:textId="77777777" w:rsidR="00DA6EF9" w:rsidRPr="00FD0C21" w:rsidRDefault="00DA6EF9" w:rsidP="00DA6EF9">
      <w:pPr>
        <w:jc w:val="both"/>
        <w:rPr>
          <w:rFonts w:ascii="Times New Roman" w:hAnsi="Times New Roman"/>
          <w:sz w:val="24"/>
          <w:szCs w:val="24"/>
        </w:rPr>
      </w:pPr>
    </w:p>
    <w:p w14:paraId="22BA1D82" w14:textId="3EBC2F43" w:rsidR="00DA6EF9" w:rsidRPr="00D52F37" w:rsidRDefault="00DA6EF9" w:rsidP="00DA6EF9">
      <w:pPr>
        <w:jc w:val="both"/>
        <w:rPr>
          <w:rFonts w:cs="Arial"/>
          <w:iCs/>
          <w:sz w:val="24"/>
          <w:szCs w:val="24"/>
          <w:lang w:val="en"/>
        </w:rPr>
      </w:pPr>
      <w:r w:rsidRPr="00D52F37">
        <w:rPr>
          <w:rFonts w:cs="Arial"/>
          <w:iCs/>
          <w:sz w:val="24"/>
          <w:szCs w:val="24"/>
          <w:lang w:val="en"/>
        </w:rPr>
        <w:t xml:space="preserve">This article is about the government of the People's Republic of China. For the government of the Republic of China (Taiwan), see Government of the Republic of China. For governments in Chinese history, </w:t>
      </w:r>
      <w:r w:rsidR="00D52F37" w:rsidRPr="00D52F37">
        <w:rPr>
          <w:rFonts w:cs="Arial"/>
          <w:iCs/>
          <w:sz w:val="24"/>
          <w:szCs w:val="24"/>
          <w:lang w:val="en"/>
        </w:rPr>
        <w:t>see Government</w:t>
      </w:r>
      <w:r w:rsidRPr="00D52F37">
        <w:rPr>
          <w:rFonts w:cs="Arial"/>
          <w:iCs/>
          <w:sz w:val="24"/>
          <w:szCs w:val="24"/>
          <w:lang w:val="en"/>
        </w:rPr>
        <w:t xml:space="preserve"> of China (disambiguation).</w:t>
      </w:r>
    </w:p>
    <w:p w14:paraId="590ADB11" w14:textId="77777777" w:rsidR="00DA6EF9" w:rsidRPr="00D52F37" w:rsidRDefault="00DA6EF9" w:rsidP="00DA6EF9">
      <w:pPr>
        <w:jc w:val="both"/>
        <w:rPr>
          <w:rFonts w:cs="Arial"/>
          <w:vanish/>
          <w:sz w:val="24"/>
          <w:szCs w:val="24"/>
          <w:lang w:val="en"/>
        </w:rPr>
      </w:pPr>
    </w:p>
    <w:p w14:paraId="10830906" w14:textId="77777777" w:rsidR="00DA6EF9" w:rsidRPr="00D52F37" w:rsidRDefault="00DA6EF9" w:rsidP="00DA6EF9">
      <w:pPr>
        <w:jc w:val="both"/>
        <w:rPr>
          <w:rFonts w:cs="Arial"/>
          <w:vanish/>
          <w:sz w:val="24"/>
          <w:szCs w:val="24"/>
          <w:lang w:val="en"/>
        </w:rPr>
      </w:pPr>
    </w:p>
    <w:p w14:paraId="0DFDE999" w14:textId="77777777" w:rsidR="00DA6EF9" w:rsidRPr="00D52F37" w:rsidRDefault="00DA6EF9" w:rsidP="00DA6EF9">
      <w:pPr>
        <w:jc w:val="both"/>
        <w:rPr>
          <w:rFonts w:cs="Arial"/>
          <w:vanish/>
          <w:sz w:val="24"/>
          <w:szCs w:val="24"/>
          <w:lang w:val="en"/>
        </w:rPr>
      </w:pPr>
    </w:p>
    <w:p w14:paraId="60F751D2" w14:textId="77777777" w:rsidR="00DA6EF9" w:rsidRPr="00D52F37" w:rsidRDefault="00DA6EF9" w:rsidP="00DA6EF9">
      <w:pPr>
        <w:jc w:val="both"/>
        <w:rPr>
          <w:rFonts w:cs="Arial"/>
          <w:sz w:val="24"/>
          <w:szCs w:val="24"/>
          <w:lang w:val="en"/>
        </w:rPr>
      </w:pPr>
      <w:r w:rsidRPr="00D52F37">
        <w:rPr>
          <w:rFonts w:cs="Arial"/>
          <w:sz w:val="24"/>
          <w:szCs w:val="24"/>
          <w:lang w:val="en"/>
        </w:rPr>
        <w:t>The </w:t>
      </w:r>
      <w:r w:rsidRPr="00D52F37">
        <w:rPr>
          <w:rFonts w:cs="Arial"/>
          <w:bCs/>
          <w:sz w:val="24"/>
          <w:szCs w:val="24"/>
          <w:lang w:val="en"/>
        </w:rPr>
        <w:t>Government of the People's Republic of China</w:t>
      </w:r>
      <w:r w:rsidRPr="00D52F37">
        <w:rPr>
          <w:rFonts w:cs="Arial"/>
          <w:sz w:val="24"/>
          <w:szCs w:val="24"/>
          <w:lang w:val="en"/>
        </w:rPr>
        <w:t> is divided among several bodies:</w:t>
      </w:r>
    </w:p>
    <w:p w14:paraId="0B0ACAD2" w14:textId="77777777" w:rsidR="00DA6EF9" w:rsidRPr="00D52F37" w:rsidRDefault="00DA6EF9" w:rsidP="00DA6EF9">
      <w:pPr>
        <w:numPr>
          <w:ilvl w:val="0"/>
          <w:numId w:val="1"/>
        </w:numPr>
        <w:jc w:val="both"/>
        <w:rPr>
          <w:rFonts w:cs="Arial"/>
          <w:sz w:val="24"/>
          <w:szCs w:val="24"/>
          <w:lang w:val="en"/>
        </w:rPr>
      </w:pPr>
      <w:r w:rsidRPr="00D52F37">
        <w:rPr>
          <w:rFonts w:cs="Arial"/>
          <w:sz w:val="24"/>
          <w:szCs w:val="24"/>
          <w:lang w:val="en"/>
        </w:rPr>
        <w:t>the legislative branch, the National People's Congress.</w:t>
      </w:r>
    </w:p>
    <w:p w14:paraId="3813927C" w14:textId="77777777" w:rsidR="00DA6EF9" w:rsidRPr="00D52F37" w:rsidRDefault="00DA6EF9" w:rsidP="00DA6EF9">
      <w:pPr>
        <w:numPr>
          <w:ilvl w:val="0"/>
          <w:numId w:val="1"/>
        </w:numPr>
        <w:jc w:val="both"/>
        <w:rPr>
          <w:rFonts w:cs="Arial"/>
          <w:sz w:val="24"/>
          <w:szCs w:val="24"/>
          <w:lang w:val="en"/>
        </w:rPr>
      </w:pPr>
      <w:r w:rsidRPr="00D52F37">
        <w:rPr>
          <w:rFonts w:cs="Arial"/>
          <w:sz w:val="24"/>
          <w:szCs w:val="24"/>
          <w:lang w:val="en"/>
        </w:rPr>
        <w:t>the executive branch, the State Council and President of China</w:t>
      </w:r>
    </w:p>
    <w:p w14:paraId="61E781BA" w14:textId="77777777" w:rsidR="00DA6EF9" w:rsidRPr="00D52F37" w:rsidRDefault="00DA6EF9" w:rsidP="00DA6EF9">
      <w:pPr>
        <w:numPr>
          <w:ilvl w:val="0"/>
          <w:numId w:val="1"/>
        </w:numPr>
        <w:jc w:val="both"/>
        <w:rPr>
          <w:rFonts w:cs="Arial"/>
          <w:sz w:val="24"/>
          <w:szCs w:val="24"/>
          <w:lang w:val="en"/>
        </w:rPr>
      </w:pPr>
      <w:r w:rsidRPr="00D52F37">
        <w:rPr>
          <w:rFonts w:cs="Arial"/>
          <w:sz w:val="24"/>
          <w:szCs w:val="24"/>
          <w:lang w:val="en"/>
        </w:rPr>
        <w:t>the judicial branch, the Supreme People's Court and the Supreme People's Procuratorate</w:t>
      </w:r>
    </w:p>
    <w:p w14:paraId="09689EE1" w14:textId="6783971B" w:rsidR="00DA6EF9" w:rsidRPr="00D52F37" w:rsidRDefault="00DA6EF9" w:rsidP="00DA6EF9">
      <w:pPr>
        <w:jc w:val="both"/>
        <w:rPr>
          <w:rFonts w:cs="Arial"/>
          <w:sz w:val="24"/>
          <w:szCs w:val="24"/>
          <w:lang w:val="en"/>
        </w:rPr>
      </w:pPr>
      <w:r w:rsidRPr="00D52F37">
        <w:rPr>
          <w:rFonts w:cs="Arial"/>
          <w:sz w:val="24"/>
          <w:szCs w:val="24"/>
          <w:lang w:val="en"/>
        </w:rPr>
        <w:t>the military branch, People's Liberation Army (</w:t>
      </w:r>
      <w:smartTag w:uri="urn:schemas-microsoft-com:office:smarttags" w:element="stockticker">
        <w:r w:rsidRPr="00D52F37">
          <w:rPr>
            <w:rFonts w:cs="Arial"/>
            <w:sz w:val="24"/>
            <w:szCs w:val="24"/>
            <w:lang w:val="en"/>
          </w:rPr>
          <w:t>PLA</w:t>
        </w:r>
      </w:smartTag>
      <w:r w:rsidRPr="00D52F37">
        <w:rPr>
          <w:rFonts w:cs="Arial"/>
          <w:sz w:val="24"/>
          <w:szCs w:val="24"/>
          <w:lang w:val="en"/>
        </w:rPr>
        <w:t xml:space="preserve">) via the Central Military er of the Communist Party is guaranteed by the PRC constitution and its position as the supreme political authority in the PRC is </w:t>
      </w:r>
      <w:r w:rsidR="00D52F37" w:rsidRPr="00D52F37">
        <w:rPr>
          <w:rFonts w:cs="Arial"/>
          <w:sz w:val="24"/>
          <w:szCs w:val="24"/>
          <w:lang w:val="en"/>
        </w:rPr>
        <w:t>realized</w:t>
      </w:r>
      <w:r w:rsidRPr="00D52F37">
        <w:rPr>
          <w:rFonts w:cs="Arial"/>
          <w:sz w:val="24"/>
          <w:szCs w:val="24"/>
          <w:lang w:val="en"/>
        </w:rPr>
        <w:t xml:space="preserve"> through its comprehensive control of the state, military, and media. According to a prominent government spokesman:</w:t>
      </w:r>
    </w:p>
    <w:p w14:paraId="0DA3DD35" w14:textId="43FDBEF4" w:rsidR="00563015" w:rsidRPr="00D52F37" w:rsidRDefault="00DA6EF9" w:rsidP="00563015">
      <w:pPr>
        <w:numPr>
          <w:ilvl w:val="0"/>
          <w:numId w:val="1"/>
        </w:numPr>
        <w:jc w:val="both"/>
        <w:rPr>
          <w:rFonts w:cs="Arial"/>
          <w:sz w:val="24"/>
          <w:szCs w:val="24"/>
          <w:lang w:val="en"/>
        </w:rPr>
      </w:pPr>
      <w:r w:rsidRPr="00D52F37">
        <w:rPr>
          <w:rFonts w:cs="Arial"/>
          <w:sz w:val="24"/>
          <w:szCs w:val="24"/>
          <w:lang w:val="en"/>
        </w:rPr>
        <w:t xml:space="preserve">We will never </w:t>
      </w:r>
      <w:r w:rsidR="00563015" w:rsidRPr="00D52F37">
        <w:rPr>
          <w:rFonts w:cs="Arial"/>
          <w:sz w:val="24"/>
          <w:szCs w:val="24"/>
          <w:lang w:val="en"/>
        </w:rPr>
        <w:t>Commission</w:t>
      </w:r>
    </w:p>
    <w:p w14:paraId="6269E7F5" w14:textId="3C45F973" w:rsidR="00DA6EF9" w:rsidRPr="00D52F37" w:rsidRDefault="00563015" w:rsidP="00563015">
      <w:pPr>
        <w:jc w:val="both"/>
        <w:rPr>
          <w:rFonts w:cs="Arial"/>
          <w:sz w:val="24"/>
          <w:szCs w:val="24"/>
          <w:lang w:val="en"/>
        </w:rPr>
      </w:pPr>
      <w:r w:rsidRPr="00D52F37">
        <w:rPr>
          <w:rFonts w:cs="Arial"/>
          <w:sz w:val="24"/>
          <w:szCs w:val="24"/>
          <w:lang w:val="en"/>
        </w:rPr>
        <w:t xml:space="preserve">The </w:t>
      </w:r>
      <w:r w:rsidR="00D52F37">
        <w:rPr>
          <w:rFonts w:cs="Arial"/>
          <w:sz w:val="24"/>
          <w:szCs w:val="24"/>
          <w:lang w:val="en"/>
        </w:rPr>
        <w:t>judicial branch</w:t>
      </w:r>
      <w:r w:rsidR="00DA6EF9" w:rsidRPr="00D52F37">
        <w:rPr>
          <w:rFonts w:cs="Arial"/>
          <w:sz w:val="24"/>
          <w:szCs w:val="24"/>
          <w:lang w:val="en"/>
        </w:rPr>
        <w:t xml:space="preserve"> copy the system of Western countries or introduce a system of multiple parties holding office in rotation; although China’s state organs have different responsibilities, they all adhere to the line, principles and policies of the party.</w:t>
      </w:r>
    </w:p>
    <w:p w14:paraId="13F49A91" w14:textId="77777777" w:rsidR="00DA6EF9" w:rsidRPr="00D52F37" w:rsidRDefault="00DA6EF9" w:rsidP="00DA6EF9">
      <w:pPr>
        <w:ind w:firstLine="720"/>
        <w:jc w:val="both"/>
        <w:rPr>
          <w:rFonts w:cs="Arial"/>
          <w:sz w:val="24"/>
          <w:szCs w:val="24"/>
          <w:lang w:val="en"/>
        </w:rPr>
      </w:pPr>
      <w:r w:rsidRPr="00D52F37">
        <w:rPr>
          <w:rFonts w:cs="Arial"/>
          <w:sz w:val="24"/>
          <w:szCs w:val="24"/>
          <w:lang w:val="en"/>
        </w:rPr>
        <w:t>The primary organs of state power are the National People's Congress (NPC), the President, and the State Council. Members of the State Council include the Premier, a variable number of Vice Premiers (now four), five State Councilors (protocol equal of vice premiers but with narrower portfolios), and 29 ministers and heads of State Council commissions. During the 1980s there was an attempt made to separate party and state functions, with the party deciding general policy and the state carrying it out. The attempt was abandoned in the 1990s with the result that the political leadership within the state are also the leaders of the party. This dual structure thereby creates a single centralized focus of power.</w:t>
      </w:r>
    </w:p>
    <w:p w14:paraId="29DA6A1E" w14:textId="77777777" w:rsidR="00DA6EF9" w:rsidRPr="00D52F37" w:rsidRDefault="00DA6EF9" w:rsidP="00DA6EF9">
      <w:pPr>
        <w:ind w:firstLine="720"/>
        <w:jc w:val="both"/>
        <w:rPr>
          <w:rFonts w:cs="Arial"/>
          <w:sz w:val="24"/>
          <w:szCs w:val="24"/>
          <w:lang w:val="en"/>
        </w:rPr>
      </w:pPr>
      <w:r w:rsidRPr="00D52F37">
        <w:rPr>
          <w:rFonts w:cs="Arial"/>
          <w:sz w:val="24"/>
          <w:szCs w:val="24"/>
          <w:lang w:val="en"/>
        </w:rPr>
        <w:t>At the same time there has been a move to separate party and state offices at levels other than the central government. It is not unheard of for a sub-national executive to also be party secretary. This frequently causes conflict between the chief executive and the party secretary, and this conflict is widely seen as intentional to prevent either from becoming too powerful. Some special cases are the Special Administrative Regions of Hong Kong and Macau where the Mainland Chinese national laws do not apply at all and the autonomous regions where, following Soviet practice, the chief executive is typically a member of the local ethnic group while the party general secretary is non-local and usually Han Chinese.</w:t>
      </w:r>
    </w:p>
    <w:p w14:paraId="3B25D8A4" w14:textId="77777777" w:rsidR="00DA6EF9" w:rsidRPr="00D52F37" w:rsidRDefault="00DA6EF9" w:rsidP="00DA6EF9">
      <w:pPr>
        <w:ind w:firstLine="720"/>
        <w:jc w:val="both"/>
        <w:rPr>
          <w:rFonts w:cs="Arial"/>
          <w:sz w:val="24"/>
          <w:szCs w:val="24"/>
        </w:rPr>
      </w:pPr>
      <w:r w:rsidRPr="00D52F37">
        <w:rPr>
          <w:rFonts w:cs="Arial"/>
          <w:sz w:val="24"/>
          <w:szCs w:val="24"/>
          <w:lang w:val="en"/>
        </w:rPr>
        <w:t xml:space="preserve">Under the Constitution of the People's Republic of China, the NPC is the highest organ of state power in China. It meets annually for about two weeks to review and approve major new policy directions, laws, the budget, and major personnel changes. Most national legislation in the PRC is adopted by the Standing Committee of the National People's Congress. Most initiatives are presented to the NPCSC for consideration by the State Council after previous endorsement by the Communist Party's Politburo Standing Committee. Although the NPC generally approves State Council policy and personnel recommendations, the NPC and its standing committee has increasingly asserted its role as the national legislature and has been able to force </w:t>
      </w:r>
      <w:r w:rsidRPr="00D52F37">
        <w:rPr>
          <w:rFonts w:cs="Arial"/>
          <w:sz w:val="24"/>
          <w:szCs w:val="24"/>
          <w:lang w:val="en"/>
        </w:rPr>
        <w:lastRenderedPageBreak/>
        <w:t>revisions in some laws. For example, the State Council and the Party have been unable to secure passage of a fuel tax to finance the construction of expressways.</w:t>
      </w:r>
    </w:p>
    <w:sectPr w:rsidR="00DA6EF9" w:rsidRPr="00D52F37"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35B8F"/>
    <w:multiLevelType w:val="hybridMultilevel"/>
    <w:tmpl w:val="B088F25E"/>
    <w:lvl w:ilvl="0" w:tplc="1C7AFC42">
      <w:start w:val="1"/>
      <w:numFmt w:val="bullet"/>
      <w:lvlText w:val=""/>
      <w:lvlJc w:val="left"/>
      <w:pPr>
        <w:tabs>
          <w:tab w:val="num" w:pos="720"/>
        </w:tabs>
        <w:ind w:left="720"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B3023"/>
    <w:rsid w:val="004F3FD1"/>
    <w:rsid w:val="00563015"/>
    <w:rsid w:val="006F0E10"/>
    <w:rsid w:val="007C2FC7"/>
    <w:rsid w:val="00B65317"/>
    <w:rsid w:val="00BF2876"/>
    <w:rsid w:val="00C62B10"/>
    <w:rsid w:val="00D52F37"/>
    <w:rsid w:val="00D70521"/>
    <w:rsid w:val="00DA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D5A3F55"/>
  <w15:chartTrackingRefBased/>
  <w15:docId w15:val="{2D8A0F62-8689-4771-9CE9-4278B682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1B3023"/>
  </w:style>
  <w:style w:type="paragraph" w:styleId="NormalWeb">
    <w:name w:val="Normal (Web)"/>
    <w:basedOn w:val="Normal"/>
    <w:rsid w:val="001B3023"/>
    <w:pPr>
      <w:spacing w:before="100" w:beforeAutospacing="1" w:after="100" w:afterAutospacing="1"/>
    </w:pPr>
    <w:rPr>
      <w:rFonts w:ascii="Times New Roman" w:hAnsi="Times New Roman"/>
      <w:sz w:val="24"/>
      <w:szCs w:val="24"/>
    </w:rPr>
  </w:style>
  <w:style w:type="character" w:styleId="Hyperlink">
    <w:name w:val="Hyperlink"/>
    <w:rsid w:val="001B30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8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RUSSIAN FEDERATION</vt:lpstr>
    </vt:vector>
  </TitlesOfParts>
  <Company>DevTec Global</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FEDERATION</dc:title>
  <dc:subject/>
  <dc:creator>Tino Randall</dc:creator>
  <cp:keywords/>
  <dc:description/>
  <cp:lastModifiedBy>Tino Randall</cp:lastModifiedBy>
  <cp:revision>2</cp:revision>
  <dcterms:created xsi:type="dcterms:W3CDTF">2021-01-28T05:26:00Z</dcterms:created>
  <dcterms:modified xsi:type="dcterms:W3CDTF">2021-01-28T05:26:00Z</dcterms:modified>
</cp:coreProperties>
</file>